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6A0" w:rsidRDefault="00F316A0" w:rsidP="00F316A0">
      <w:pPr>
        <w:pStyle w:val="NormaleWeb"/>
        <w:spacing w:before="0" w:beforeAutospacing="0" w:after="112" w:afterAutospacing="0" w:line="361" w:lineRule="atLeast"/>
        <w:rPr>
          <w:rFonts w:ascii="Helvetica" w:hAnsi="Helvetica" w:cs="Helvetica"/>
          <w:color w:val="141823"/>
          <w:sz w:val="26"/>
          <w:szCs w:val="26"/>
        </w:rPr>
      </w:pPr>
      <w:r>
        <w:rPr>
          <w:rFonts w:ascii="Helvetica" w:hAnsi="Helvetica" w:cs="Helvetica"/>
          <w:color w:val="141823"/>
          <w:sz w:val="26"/>
          <w:szCs w:val="26"/>
        </w:rPr>
        <w:t>AVVISO IMPORTANTE</w:t>
      </w:r>
      <w:r>
        <w:rPr>
          <w:rFonts w:ascii="Helvetica" w:hAnsi="Helvetica" w:cs="Helvetica"/>
          <w:color w:val="141823"/>
          <w:sz w:val="26"/>
          <w:szCs w:val="26"/>
        </w:rPr>
        <w:br/>
        <w:t>PROGETTO "POMIGLIANO E IL CERCHIO DELLA VITA".</w:t>
      </w:r>
    </w:p>
    <w:p w:rsidR="00F316A0" w:rsidRDefault="00FD120E" w:rsidP="00F316A0">
      <w:pPr>
        <w:pStyle w:val="NormaleWeb"/>
        <w:spacing w:before="112" w:beforeAutospacing="0" w:after="112" w:afterAutospacing="0" w:line="361" w:lineRule="atLeast"/>
        <w:rPr>
          <w:rFonts w:ascii="Helvetica" w:hAnsi="Helvetica" w:cs="Helvetica"/>
          <w:color w:val="141823"/>
          <w:sz w:val="26"/>
          <w:szCs w:val="26"/>
        </w:rPr>
      </w:pPr>
      <w:r>
        <w:rPr>
          <w:rFonts w:ascii="Helvetica" w:hAnsi="Helvetica" w:cs="Helvetica"/>
          <w:color w:val="141823"/>
          <w:sz w:val="26"/>
          <w:szCs w:val="26"/>
        </w:rPr>
        <w:t>Si informa</w:t>
      </w:r>
      <w:r w:rsidR="00F316A0">
        <w:rPr>
          <w:rFonts w:ascii="Helvetica" w:hAnsi="Helvetica" w:cs="Helvetica"/>
          <w:color w:val="141823"/>
          <w:sz w:val="26"/>
          <w:szCs w:val="26"/>
        </w:rPr>
        <w:t xml:space="preserve"> che i colloqui previsti per VENERDI 22 MAGGIO MATTINA SONO RINVIATI A MERCOLEDI 27 maggio, se</w:t>
      </w:r>
      <w:r w:rsidR="00EB3C57">
        <w:rPr>
          <w:rFonts w:ascii="Helvetica" w:hAnsi="Helvetica" w:cs="Helvetica"/>
          <w:color w:val="141823"/>
          <w:sz w:val="26"/>
          <w:szCs w:val="26"/>
        </w:rPr>
        <w:t>mpre secondo lo stesso ordine.</w:t>
      </w:r>
      <w:r w:rsidR="00EB3C57">
        <w:rPr>
          <w:rFonts w:ascii="Helvetica" w:hAnsi="Helvetica" w:cs="Helvetica"/>
          <w:color w:val="141823"/>
          <w:sz w:val="26"/>
          <w:szCs w:val="26"/>
        </w:rPr>
        <w:br/>
        <w:t>N</w:t>
      </w:r>
      <w:r w:rsidR="00F316A0">
        <w:rPr>
          <w:rFonts w:ascii="Helvetica" w:hAnsi="Helvetica" w:cs="Helvetica"/>
          <w:color w:val="141823"/>
          <w:sz w:val="26"/>
          <w:szCs w:val="26"/>
        </w:rPr>
        <w:t>el dettaglio l'elenco dei candidati il cui colloquio è rinviato.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 w:rsidRPr="00FD120E">
        <w:rPr>
          <w:rStyle w:val="textexposedshow"/>
          <w:rFonts w:ascii="Helvetica" w:hAnsi="Helvetica" w:cs="Helvetica"/>
          <w:b/>
          <w:color w:val="141823"/>
          <w:sz w:val="26"/>
          <w:szCs w:val="26"/>
        </w:rPr>
        <w:t>ore 9 circa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NATELLA ALESSIA NTLLSS92B63N289K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NATELLA FRANCESCA NTLFNC93H57M289X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ORATINO DAVIDE RTNDVD91R23F839U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ORLANDO FEDERICA RLNFRC92H51F839R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ORLANDO ANGELO RLNNGL90E04E791R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 w:rsidRPr="00FD120E">
        <w:rPr>
          <w:rStyle w:val="textexposedshow"/>
          <w:rFonts w:ascii="Helvetica" w:hAnsi="Helvetica" w:cs="Helvetica"/>
          <w:b/>
          <w:color w:val="141823"/>
          <w:sz w:val="26"/>
          <w:szCs w:val="26"/>
        </w:rPr>
        <w:t>ore 10 circa</w:t>
      </w:r>
      <w:r w:rsidR="00F316A0" w:rsidRPr="00FD120E">
        <w:rPr>
          <w:rFonts w:ascii="Helvetica" w:hAnsi="Helvetica" w:cs="Helvetica"/>
          <w:b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ORLANDO MARIANNA RLNMNN94D62E791B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PALMESE ANGELA MARIA GRAZIA PLMNLM87L42F839S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PALMESE DANIELA PLMDNL90T52F839D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PANICO FIORENZO PNCFNZ95H22G812W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PANICO FRANCESCA PNCFNC94L44A024Y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 w:rsidRPr="00FD120E">
        <w:rPr>
          <w:rStyle w:val="textexposedshow"/>
          <w:rFonts w:ascii="Helvetica" w:hAnsi="Helvetica" w:cs="Helvetica"/>
          <w:b/>
          <w:color w:val="141823"/>
          <w:sz w:val="26"/>
          <w:szCs w:val="26"/>
        </w:rPr>
        <w:t>ore 11 circa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PANICO ROSARIA PNCRSR92B58A024W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PANICO ASSUNTA PNCSNT87A56F839R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PANICO MARIA TERESA PNCMTR89C68G812X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PAPARONE LUCIA PPRLCU93A67F839C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PASSARIELLO MARIA PSSMRA90E54G812J</w:t>
      </w:r>
      <w:r w:rsidR="00F316A0">
        <w:rPr>
          <w:rFonts w:ascii="Helvetica" w:hAnsi="Helvetica" w:cs="Helvetica"/>
          <w:color w:val="141823"/>
          <w:sz w:val="26"/>
          <w:szCs w:val="26"/>
        </w:rPr>
        <w:br/>
      </w:r>
      <w:r w:rsidR="00F316A0">
        <w:rPr>
          <w:rStyle w:val="textexposedshow"/>
          <w:rFonts w:ascii="Helvetica" w:hAnsi="Helvetica" w:cs="Helvetica"/>
          <w:color w:val="141823"/>
          <w:sz w:val="26"/>
          <w:szCs w:val="26"/>
        </w:rPr>
        <w:t>PASSARIELLO MADDALENA PSSMDL93A69G812</w:t>
      </w:r>
    </w:p>
    <w:p w:rsidR="00F316A0" w:rsidRPr="00FD120E" w:rsidRDefault="00F316A0" w:rsidP="00F316A0">
      <w:pPr>
        <w:pStyle w:val="NormaleWeb"/>
        <w:spacing w:before="0" w:beforeAutospacing="0" w:after="112" w:afterAutospacing="0" w:line="361" w:lineRule="atLeast"/>
        <w:rPr>
          <w:rFonts w:ascii="Helvetica" w:hAnsi="Helvetica" w:cs="Helvetica"/>
          <w:b/>
          <w:color w:val="141823"/>
          <w:sz w:val="26"/>
          <w:szCs w:val="26"/>
        </w:rPr>
      </w:pPr>
      <w:r>
        <w:rPr>
          <w:rFonts w:ascii="Helvetica" w:hAnsi="Helvetica" w:cs="Helvetica"/>
          <w:color w:val="141823"/>
          <w:sz w:val="26"/>
          <w:szCs w:val="26"/>
        </w:rPr>
        <w:t>TUTTI GLI ALTRI COLLOQUI RESTANO CONFERMATI NELLE DATE INDICATE.</w:t>
      </w:r>
      <w:r>
        <w:rPr>
          <w:rFonts w:ascii="Helvetica" w:hAnsi="Helvetica" w:cs="Helvetica"/>
          <w:color w:val="141823"/>
          <w:sz w:val="26"/>
          <w:szCs w:val="26"/>
        </w:rPr>
        <w:br/>
        <w:t>ovviamente, se qualche candidato volesse anticipare il colloquio in una delle altre date previste lo può comunicare su questa pagina o presso il Comune.</w:t>
      </w:r>
      <w:r>
        <w:rPr>
          <w:rFonts w:ascii="Helvetica" w:hAnsi="Helvetica" w:cs="Helvetica"/>
          <w:color w:val="141823"/>
          <w:sz w:val="26"/>
          <w:szCs w:val="26"/>
        </w:rPr>
        <w:br/>
      </w:r>
      <w:r w:rsidRPr="00FD120E">
        <w:rPr>
          <w:rFonts w:ascii="Helvetica" w:hAnsi="Helvetica" w:cs="Helvetica"/>
          <w:b/>
          <w:color w:val="141823"/>
          <w:sz w:val="26"/>
          <w:szCs w:val="26"/>
        </w:rPr>
        <w:t>Non saranno effettuate date di recupero dopo il 27 maggio."</w:t>
      </w:r>
    </w:p>
    <w:p w:rsidR="00216C9C" w:rsidRPr="00FD120E" w:rsidRDefault="00216C9C">
      <w:pPr>
        <w:rPr>
          <w:b/>
        </w:rPr>
      </w:pPr>
    </w:p>
    <w:sectPr w:rsidR="00216C9C" w:rsidRPr="00FD120E" w:rsidSect="00216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F316A0"/>
    <w:rsid w:val="00216C9C"/>
    <w:rsid w:val="0030168F"/>
    <w:rsid w:val="003E345B"/>
    <w:rsid w:val="006E1018"/>
    <w:rsid w:val="00EB3C57"/>
    <w:rsid w:val="00F316A0"/>
    <w:rsid w:val="00FD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C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3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F316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F3E3D-AC1B-4456-89FD-022572418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2015-05-19T10:24:00Z</dcterms:created>
  <dcterms:modified xsi:type="dcterms:W3CDTF">2015-05-19T10:37:00Z</dcterms:modified>
</cp:coreProperties>
</file>